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CF" w:rsidRDefault="00A00CCF" w:rsidP="00583F10">
      <w:pPr>
        <w:pStyle w:val="Heading1"/>
        <w:jc w:val="center"/>
        <w:rPr>
          <w:lang w:val="es-ES"/>
        </w:rPr>
      </w:pPr>
      <w:r w:rsidRPr="00583F10">
        <w:rPr>
          <w:lang w:val="es-ES"/>
        </w:rPr>
        <w:t>SVS - Superintendencia de Valores y Seguros de chile</w:t>
      </w:r>
    </w:p>
    <w:p w:rsidR="00A00CCF" w:rsidRPr="00583F10" w:rsidRDefault="00A00CCF" w:rsidP="00583F10">
      <w:pPr>
        <w:pStyle w:val="Heading1"/>
        <w:jc w:val="center"/>
      </w:pPr>
      <w:r w:rsidRPr="00583F10">
        <w:t>General purpose financial reporting for profit-oriented entities according to international financial reporting standards of 2008</w:t>
      </w:r>
      <w:r>
        <w:t xml:space="preserve"> and chilean laws</w:t>
      </w:r>
    </w:p>
    <w:p w:rsidR="00A00CCF" w:rsidRPr="00583F10" w:rsidRDefault="00A00CCF" w:rsidP="00583F10">
      <w:pPr>
        <w:pStyle w:val="Heading1"/>
        <w:jc w:val="center"/>
      </w:pPr>
      <w:r>
        <w:t>Taxonomy summary</w:t>
      </w:r>
    </w:p>
    <w:p w:rsidR="00A00CCF" w:rsidRDefault="00A00CCF" w:rsidP="00583F10"/>
    <w:p w:rsidR="00A00CCF" w:rsidRDefault="00A00CCF" w:rsidP="00BE3DAD">
      <w:pPr>
        <w:jc w:val="center"/>
      </w:pPr>
      <w:r w:rsidRPr="00583F10">
        <w:rPr>
          <w:rFonts w:ascii="Verdana" w:hAnsi="Verdana"/>
          <w:b/>
          <w:bCs/>
          <w:color w:val="000000"/>
          <w:sz w:val="18"/>
        </w:rPr>
        <w:t>Summary Information</w:t>
      </w:r>
      <w:r w:rsidRPr="00583F10">
        <w:rPr>
          <w:rFonts w:ascii="Verdana" w:hAnsi="Verdana"/>
          <w:color w:val="000000"/>
          <w:sz w:val="18"/>
          <w:szCs w:val="18"/>
        </w:rPr>
        <w:br/>
      </w:r>
    </w:p>
    <w:tbl>
      <w:tblPr>
        <w:tblW w:w="4965" w:type="pct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0A0"/>
      </w:tblPr>
      <w:tblGrid>
        <w:gridCol w:w="1384"/>
        <w:gridCol w:w="7796"/>
      </w:tblGrid>
      <w:tr w:rsidR="00A00CCF" w:rsidRPr="00002AF0" w:rsidTr="00002AF0">
        <w:tc>
          <w:tcPr>
            <w:tcW w:w="754" w:type="pct"/>
            <w:shd w:val="clear" w:color="auto" w:fill="FDE4D0"/>
            <w:noWrap/>
          </w:tcPr>
          <w:p w:rsidR="00A00CCF" w:rsidRPr="00002AF0" w:rsidRDefault="00A00CCF" w:rsidP="00002AF0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002AF0">
              <w:rPr>
                <w:b/>
                <w:bCs/>
                <w:lang w:val="es-ES"/>
              </w:rPr>
              <w:t>Terms of Use</w:t>
            </w:r>
          </w:p>
        </w:tc>
        <w:tc>
          <w:tcPr>
            <w:tcW w:w="4246" w:type="pct"/>
            <w:shd w:val="clear" w:color="auto" w:fill="FDE4D0"/>
          </w:tcPr>
          <w:p w:rsidR="00A00CCF" w:rsidRPr="00002AF0" w:rsidRDefault="00A00CCF" w:rsidP="00002AF0">
            <w:pPr>
              <w:spacing w:before="0" w:after="0"/>
              <w:rPr>
                <w:rFonts w:eastAsia="MS Mincho"/>
                <w:b/>
                <w:bCs/>
              </w:rPr>
            </w:pPr>
            <w:r w:rsidRPr="005F0EF1">
              <w:rPr>
                <w:b/>
                <w:bCs/>
              </w:rPr>
              <w:t xml:space="preserve">By downloading the SVS CL-CI taxonomy and/or its supporting documentation you agree to abide by the SVS's </w:t>
            </w:r>
            <w:hyperlink r:id="rId7" w:tgtFrame="_blank" w:history="1">
              <w:r w:rsidRPr="00002AF0">
                <w:rPr>
                  <w:rStyle w:val="Hyperlink"/>
                  <w:b/>
                  <w:bCs/>
                  <w:sz w:val="18"/>
                  <w:szCs w:val="18"/>
                </w:rPr>
                <w:t>Terms of Use</w:t>
              </w:r>
            </w:hyperlink>
            <w:r w:rsidRPr="005F0EF1">
              <w:rPr>
                <w:b/>
                <w:bCs/>
              </w:rPr>
              <w:t xml:space="preserve"> and </w:t>
            </w:r>
            <w:hyperlink r:id="rId8" w:tgtFrame="_blank" w:history="1">
              <w:r w:rsidRPr="00002AF0">
                <w:rPr>
                  <w:rStyle w:val="Hyperlink"/>
                  <w:b/>
                  <w:bCs/>
                  <w:sz w:val="18"/>
                  <w:szCs w:val="18"/>
                </w:rPr>
                <w:t>XBRL IP Policy</w:t>
              </w:r>
            </w:hyperlink>
            <w:r w:rsidRPr="005F0EF1">
              <w:rPr>
                <w:b/>
                <w:bCs/>
              </w:rPr>
              <w:t>.</w:t>
            </w:r>
          </w:p>
        </w:tc>
      </w:tr>
    </w:tbl>
    <w:p w:rsidR="00A00CCF" w:rsidRDefault="00A00CCF"/>
    <w:tbl>
      <w:tblPr>
        <w:tblW w:w="5195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/>
      </w:tblPr>
      <w:tblGrid>
        <w:gridCol w:w="1525"/>
        <w:gridCol w:w="8081"/>
      </w:tblGrid>
      <w:tr w:rsidR="00A00CCF" w:rsidTr="00DE1817">
        <w:tc>
          <w:tcPr>
            <w:tcW w:w="794" w:type="pct"/>
            <w:tcBorders>
              <w:left w:val="nil"/>
              <w:bottom w:val="single" w:sz="6" w:space="0" w:color="4F81BD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Name:</w:t>
            </w:r>
          </w:p>
        </w:tc>
        <w:tc>
          <w:tcPr>
            <w:tcW w:w="4206" w:type="pct"/>
            <w:tcBorders>
              <w:bottom w:val="single" w:sz="6" w:space="0" w:color="4F81BD"/>
            </w:tcBorders>
            <w:shd w:val="clear" w:color="auto" w:fill="EDF2F8"/>
          </w:tcPr>
          <w:p w:rsidR="00A00CCF" w:rsidRPr="00600FD1" w:rsidRDefault="00A00CCF" w:rsidP="00002AF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Superintendencia de Valores y Seguros de Chile (SVS), General Purpose Financial Reporting for Profit-Oriented Entities according to </w:t>
            </w:r>
            <w:r w:rsidRPr="00600FD1">
              <w:rPr>
                <w:b/>
                <w:bCs/>
              </w:rPr>
              <w:t xml:space="preserve">International Financial Reporting Standards </w:t>
            </w:r>
            <w:r>
              <w:rPr>
                <w:b/>
                <w:bCs/>
              </w:rPr>
              <w:t>of 2008 and Chilean Laws</w:t>
            </w:r>
            <w:r w:rsidRPr="00600FD1">
              <w:rPr>
                <w:b/>
                <w:bCs/>
              </w:rPr>
              <w:t>.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8E5B93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Description: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600FD1" w:rsidRDefault="00A00CCF" w:rsidP="008E5B93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>This Taxonomy is intended to allow Profit-Oriented entities to prepare XBRL-based interim and annual</w:t>
            </w:r>
            <w:r>
              <w:rPr>
                <w:b/>
                <w:bCs/>
              </w:rPr>
              <w:t xml:space="preserve"> </w:t>
            </w:r>
            <w:r w:rsidRPr="00600FD1">
              <w:rPr>
                <w:b/>
                <w:bCs/>
              </w:rPr>
              <w:t xml:space="preserve">financial statements according to IFRS. This includes, but is not limited to, consolidated publicly listed entities, parent entity financial statements, and non-consolidated entities. </w:t>
            </w:r>
          </w:p>
        </w:tc>
      </w:tr>
      <w:tr w:rsidR="00A00CCF" w:rsidTr="00DE1817">
        <w:tc>
          <w:tcPr>
            <w:tcW w:w="794" w:type="pc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rStyle w:val="Strong"/>
                <w:b w:val="0"/>
                <w:lang w:val="es-ES"/>
              </w:rPr>
            </w:pPr>
            <w:r>
              <w:rPr>
                <w:rStyle w:val="Strong"/>
                <w:b w:val="0"/>
                <w:lang w:val="es-ES"/>
              </w:rPr>
              <w:t>Purpose and scope:</w:t>
            </w:r>
          </w:p>
        </w:tc>
        <w:tc>
          <w:tcPr>
            <w:tcW w:w="4206" w:type="pct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7BFDE"/>
          </w:tcPr>
          <w:p w:rsidR="00A00CCF" w:rsidRDefault="00A00CCF" w:rsidP="00C66F4D">
            <w:pPr>
              <w:spacing w:before="0" w:after="0"/>
              <w:rPr>
                <w:rStyle w:val="Strong"/>
                <w:bCs/>
              </w:rPr>
            </w:pPr>
            <w:r>
              <w:rPr>
                <w:rStyle w:val="Strong"/>
                <w:bCs/>
              </w:rPr>
              <w:t>The primary purpose of this taxonomy is the submission of instance documents to the Superintendencia de Valores y Seguros de Chile (SVS). XBRL filing according to this taxonomy will be mandatory in January 2009.</w:t>
            </w:r>
          </w:p>
          <w:p w:rsidR="00A00CCF" w:rsidRPr="00600FD1" w:rsidRDefault="00A00CCF" w:rsidP="00C66F4D">
            <w:pPr>
              <w:spacing w:before="0" w:after="0"/>
              <w:rPr>
                <w:rStyle w:val="Strong"/>
                <w:bCs/>
              </w:rPr>
            </w:pPr>
            <w:r>
              <w:rPr>
                <w:rStyle w:val="Strong"/>
                <w:bCs/>
              </w:rPr>
              <w:t xml:space="preserve">The secondary purpose is to serve as the base taxonomy to facilitate de development of taxonomy extensions for other institutions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Style w:val="Strong"/>
                    <w:bCs/>
                  </w:rPr>
                  <w:t>Chile</w:t>
                </w:r>
              </w:smartTag>
            </w:smartTag>
            <w:r>
              <w:rPr>
                <w:rStyle w:val="Strong"/>
                <w:bCs/>
              </w:rPr>
              <w:t xml:space="preserve"> or any other country.</w:t>
            </w:r>
          </w:p>
        </w:tc>
      </w:tr>
      <w:tr w:rsidR="00A00CCF" w:rsidRPr="007509DC" w:rsidTr="00DE1817">
        <w:tc>
          <w:tcPr>
            <w:tcW w:w="794" w:type="pc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shd w:val="clear" w:color="auto" w:fill="FFFFFF"/>
            <w:noWrap/>
          </w:tcPr>
          <w:p w:rsidR="00A00CCF" w:rsidRPr="00C66F4D" w:rsidRDefault="00A00CCF" w:rsidP="00600FD1">
            <w:pPr>
              <w:spacing w:before="0" w:after="0" w:line="240" w:lineRule="auto"/>
              <w:rPr>
                <w:rStyle w:val="Strong"/>
                <w:b w:val="0"/>
              </w:rPr>
            </w:pPr>
            <w:r w:rsidRPr="00C66F4D">
              <w:rPr>
                <w:rStyle w:val="Strong"/>
                <w:b w:val="0"/>
              </w:rPr>
              <w:t>Owners:</w:t>
            </w:r>
          </w:p>
        </w:tc>
        <w:tc>
          <w:tcPr>
            <w:tcW w:w="4206" w:type="pct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7BFDE"/>
          </w:tcPr>
          <w:p w:rsidR="00A00CCF" w:rsidRPr="00C66F4D" w:rsidRDefault="00A00CCF" w:rsidP="00002AF0">
            <w:pPr>
              <w:spacing w:before="0" w:after="0"/>
              <w:rPr>
                <w:rStyle w:val="Strong"/>
                <w:bCs/>
                <w:lang w:val="es-ES"/>
              </w:rPr>
            </w:pPr>
            <w:r w:rsidRPr="00C66F4D">
              <w:rPr>
                <w:rStyle w:val="Strong"/>
                <w:bCs/>
                <w:lang w:val="es-ES"/>
              </w:rPr>
              <w:t>Superintendencia de Valores y Seguros de Chile</w:t>
            </w:r>
            <w:r>
              <w:rPr>
                <w:rStyle w:val="Strong"/>
                <w:bCs/>
                <w:lang w:val="es-ES"/>
              </w:rPr>
              <w:t xml:space="preserve"> (SVS)</w:t>
            </w:r>
          </w:p>
        </w:tc>
      </w:tr>
      <w:tr w:rsidR="00A00CCF" w:rsidTr="00DE1817">
        <w:tc>
          <w:tcPr>
            <w:tcW w:w="794" w:type="pc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shd w:val="clear" w:color="auto" w:fill="FFFFFF"/>
            <w:noWrap/>
          </w:tcPr>
          <w:p w:rsidR="00A00CCF" w:rsidRPr="00C66F4D" w:rsidRDefault="00A00CCF" w:rsidP="00600FD1">
            <w:pPr>
              <w:spacing w:before="0" w:after="0" w:line="24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Contact Information:</w:t>
            </w:r>
          </w:p>
        </w:tc>
        <w:tc>
          <w:tcPr>
            <w:tcW w:w="4206" w:type="pct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7BFDE"/>
          </w:tcPr>
          <w:p w:rsidR="00A00CCF" w:rsidRPr="00600FD1" w:rsidRDefault="00A00CCF" w:rsidP="00C66F4D">
            <w:pPr>
              <w:spacing w:before="0" w:after="0"/>
              <w:rPr>
                <w:rStyle w:val="Strong"/>
                <w:bCs/>
              </w:rPr>
            </w:pPr>
            <w:r>
              <w:rPr>
                <w:rStyle w:val="Strong"/>
                <w:bCs/>
              </w:rPr>
              <w:t>ASepulveda at svs.cl</w:t>
            </w:r>
          </w:p>
        </w:tc>
      </w:tr>
      <w:tr w:rsidR="00A00CCF" w:rsidTr="00DE1817">
        <w:tc>
          <w:tcPr>
            <w:tcW w:w="794" w:type="pc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shd w:val="clear" w:color="auto" w:fill="FFFFFF"/>
            <w:noWrap/>
          </w:tcPr>
          <w:p w:rsidR="00A00CCF" w:rsidRPr="00C66F4D" w:rsidRDefault="00A00CCF" w:rsidP="00600FD1">
            <w:pPr>
              <w:spacing w:before="0" w:after="0" w:line="240" w:lineRule="auto"/>
              <w:rPr>
                <w:b/>
                <w:bCs/>
              </w:rPr>
            </w:pPr>
            <w:r w:rsidRPr="00C66F4D">
              <w:rPr>
                <w:rStyle w:val="Strong"/>
                <w:b w:val="0"/>
              </w:rPr>
              <w:t>Status:</w:t>
            </w:r>
          </w:p>
        </w:tc>
        <w:tc>
          <w:tcPr>
            <w:tcW w:w="4206" w:type="pct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7BFDE"/>
          </w:tcPr>
          <w:p w:rsidR="00A00CCF" w:rsidRPr="00600FD1" w:rsidRDefault="00A00CCF" w:rsidP="00002AF0">
            <w:pPr>
              <w:spacing w:before="0" w:after="0"/>
              <w:rPr>
                <w:b/>
                <w:bCs/>
              </w:rPr>
            </w:pPr>
            <w:r w:rsidRPr="00600FD1">
              <w:rPr>
                <w:rStyle w:val="Strong"/>
                <w:bCs/>
              </w:rPr>
              <w:t>Final.</w:t>
            </w:r>
          </w:p>
        </w:tc>
      </w:tr>
      <w:tr w:rsidR="00A00CCF" w:rsidTr="00DE1817">
        <w:tc>
          <w:tcPr>
            <w:tcW w:w="794" w:type="pct"/>
            <w:tcBorders>
              <w:top w:val="single" w:sz="6" w:space="0" w:color="4F81BD"/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C66F4D" w:rsidRDefault="00A00CCF" w:rsidP="00600FD1">
            <w:pPr>
              <w:spacing w:before="0" w:after="0" w:line="240" w:lineRule="auto"/>
              <w:rPr>
                <w:b/>
                <w:bCs/>
              </w:rPr>
            </w:pPr>
            <w:r w:rsidRPr="00C66F4D">
              <w:rPr>
                <w:rStyle w:val="Strong"/>
                <w:b w:val="0"/>
              </w:rPr>
              <w:t>Release type:</w:t>
            </w:r>
          </w:p>
        </w:tc>
        <w:tc>
          <w:tcPr>
            <w:tcW w:w="4206" w:type="pct"/>
            <w:tcBorders>
              <w:top w:val="single" w:sz="6" w:space="0" w:color="4F81BD"/>
            </w:tcBorders>
            <w:shd w:val="clear" w:color="auto" w:fill="D3DFE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This taxonomy </w:t>
            </w:r>
            <w:r w:rsidRPr="000A567F">
              <w:rPr>
                <w:b/>
                <w:bCs/>
              </w:rPr>
              <w:t>has been sent for</w:t>
            </w:r>
            <w:r w:rsidRPr="00600FD1">
              <w:rPr>
                <w:b/>
                <w:bCs/>
              </w:rPr>
              <w:t xml:space="preserve"> "Acknowledged" under the XBRL International Taxonomy Recognition Process (</w:t>
            </w:r>
            <w:smartTag w:uri="urn:schemas-microsoft-com:office:smarttags" w:element="PersonName">
              <w:smartTagPr>
                <w:attr w:name="ProductID" w:val="Michal Piechocki"/>
              </w:smartTagPr>
              <w:r w:rsidRPr="000A567F">
                <w:rPr>
                  <w:b/>
                  <w:bCs/>
                </w:rPr>
                <w:t>2008-12-05</w:t>
              </w:r>
            </w:smartTag>
            <w:r w:rsidRPr="00600FD1">
              <w:rPr>
                <w:b/>
                <w:bCs/>
              </w:rPr>
              <w:t>).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Date issued: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600FD1" w:rsidRDefault="00A00CCF" w:rsidP="00BE3DAD">
            <w:pPr>
              <w:spacing w:before="0" w:after="0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Michal Piechocki"/>
              </w:smartTagPr>
              <w:r w:rsidRPr="00600FD1">
                <w:rPr>
                  <w:b/>
                  <w:bCs/>
                </w:rPr>
                <w:t>200</w:t>
              </w:r>
              <w:r>
                <w:rPr>
                  <w:b/>
                  <w:bCs/>
                </w:rPr>
                <w:t>8-10</w:t>
              </w:r>
              <w:r w:rsidRPr="00600FD1">
                <w:rPr>
                  <w:b/>
                  <w:bCs/>
                </w:rPr>
                <w:t>-</w:t>
              </w:r>
              <w:r>
                <w:rPr>
                  <w:b/>
                  <w:bCs/>
                </w:rPr>
                <w:t>31</w:t>
              </w:r>
            </w:smartTag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XBRL version:</w:t>
            </w:r>
          </w:p>
        </w:tc>
        <w:tc>
          <w:tcPr>
            <w:tcW w:w="4206" w:type="pct"/>
            <w:shd w:val="clear" w:color="auto" w:fill="D3DFE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 xml:space="preserve">XBRL Specification 2.1 dated </w:t>
            </w:r>
            <w:smartTag w:uri="urn:schemas-microsoft-com:office:smarttags" w:element="PersonName">
              <w:smartTagPr>
                <w:attr w:name="ProductID" w:val="Michal Piechocki"/>
              </w:smartTagPr>
              <w:r w:rsidRPr="00600FD1">
                <w:rPr>
                  <w:b/>
                  <w:bCs/>
                </w:rPr>
                <w:t>2003-12-31</w:t>
              </w:r>
            </w:smartTag>
            <w:r w:rsidRPr="00600FD1">
              <w:rPr>
                <w:b/>
                <w:bCs/>
              </w:rPr>
              <w:t xml:space="preserve"> (Recommendation)</w:t>
            </w:r>
          </w:p>
        </w:tc>
      </w:tr>
      <w:tr w:rsidR="00A00CCF" w:rsidRPr="007509DC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Issued by: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002AF0" w:rsidRDefault="00A00CCF" w:rsidP="00002AF0">
            <w:pPr>
              <w:spacing w:before="0" w:after="0"/>
              <w:rPr>
                <w:b/>
                <w:bCs/>
                <w:lang w:val="es-ES"/>
              </w:rPr>
            </w:pPr>
            <w:r w:rsidRPr="00002AF0">
              <w:rPr>
                <w:b/>
                <w:bCs/>
                <w:lang w:val="es-ES"/>
              </w:rPr>
              <w:t>Superintendencia de Valores y Seguros de Chile (SVS)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DE1817">
              <w:rPr>
                <w:rStyle w:val="Strong"/>
                <w:b w:val="0"/>
                <w:sz w:val="16"/>
                <w:lang w:val="es-ES"/>
              </w:rPr>
              <w:t>Acknowledgments:</w:t>
            </w:r>
          </w:p>
        </w:tc>
        <w:tc>
          <w:tcPr>
            <w:tcW w:w="4206" w:type="pct"/>
            <w:shd w:val="clear" w:color="auto" w:fill="D3DFEE"/>
          </w:tcPr>
          <w:p w:rsidR="00A00CCF" w:rsidRPr="007E1464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es-ES"/>
              </w:rPr>
            </w:pPr>
            <w:r w:rsidRPr="007E1464">
              <w:rPr>
                <w:b/>
                <w:bCs/>
                <w:lang w:val="es-ES"/>
              </w:rPr>
              <w:t xml:space="preserve">Ana </w:t>
            </w:r>
            <w:smartTag w:uri="urn:schemas-microsoft-com:office:smarttags" w:element="PersonName">
              <w:smartTagPr>
                <w:attr w:name="ProductID" w:val="Michal Piechocki"/>
              </w:smartTagPr>
              <w:r w:rsidRPr="007E1464">
                <w:rPr>
                  <w:b/>
                  <w:bCs/>
                  <w:lang w:val="es-ES"/>
                </w:rPr>
                <w:t>Cristina Sepúlveda</w:t>
              </w:r>
            </w:smartTag>
            <w:r w:rsidRPr="007E1464">
              <w:rPr>
                <w:b/>
                <w:bCs/>
                <w:lang w:val="es-ES"/>
              </w:rPr>
              <w:t xml:space="preserve"> Palavecinos</w:t>
            </w:r>
            <w:r w:rsidRPr="007E1464">
              <w:rPr>
                <w:b/>
                <w:bCs/>
                <w:lang w:val="es-ES"/>
              </w:rPr>
              <w:tab/>
              <w:t>SVS (DGP Department)</w:t>
            </w:r>
          </w:p>
          <w:p w:rsidR="00A00CCF" w:rsidRPr="007E1464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es-ES"/>
              </w:rPr>
            </w:pPr>
            <w:r w:rsidRPr="007E1464">
              <w:rPr>
                <w:b/>
                <w:bCs/>
                <w:lang w:val="es-ES"/>
              </w:rPr>
              <w:t>Héctor Guillermo Cárcamo Bonta</w:t>
            </w:r>
            <w:r w:rsidRPr="007E1464">
              <w:rPr>
                <w:b/>
                <w:bCs/>
                <w:lang w:val="es-ES"/>
              </w:rPr>
              <w:tab/>
              <w:t>SVS (DGP Department)</w:t>
            </w:r>
          </w:p>
          <w:p w:rsidR="00A00CCF" w:rsidRPr="00002AF0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Michal Piechocki"/>
              </w:smartTagPr>
              <w:r w:rsidRPr="00002AF0">
                <w:rPr>
                  <w:b/>
                  <w:bCs/>
                </w:rPr>
                <w:t>Christian</w:t>
              </w:r>
              <w:r>
                <w:rPr>
                  <w:b/>
                  <w:bCs/>
                </w:rPr>
                <w:t xml:space="preserve"> Baer</w:t>
              </w:r>
            </w:smartTag>
            <w:r>
              <w:rPr>
                <w:b/>
                <w:bCs/>
              </w:rPr>
              <w:t xml:space="preserve"> Flores</w:t>
            </w:r>
            <w:r w:rsidRPr="00002AF0">
              <w:rPr>
                <w:b/>
                <w:bCs/>
              </w:rPr>
              <w:tab/>
              <w:t>SVS (DGP Department)</w:t>
            </w:r>
          </w:p>
          <w:p w:rsidR="00A00CCF" w:rsidRPr="00002AF0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Pablo </w:t>
            </w:r>
            <w:r w:rsidRPr="00002AF0">
              <w:rPr>
                <w:b/>
                <w:bCs/>
              </w:rPr>
              <w:t>Carrion</w:t>
            </w:r>
            <w:r w:rsidRPr="00002AF0">
              <w:rPr>
                <w:b/>
                <w:bCs/>
              </w:rPr>
              <w:tab/>
              <w:t>SVS (DCFV Department)</w:t>
            </w:r>
          </w:p>
          <w:p w:rsidR="00A00CCF" w:rsidRPr="00002AF0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Isabel Vergara</w:t>
            </w:r>
            <w:r w:rsidRPr="00002AF0">
              <w:rPr>
                <w:b/>
                <w:bCs/>
              </w:rPr>
              <w:tab/>
              <w:t>SVS (DCFV Department)</w:t>
            </w:r>
          </w:p>
          <w:p w:rsidR="00A00CCF" w:rsidRPr="00180107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r w:rsidRPr="00180107">
              <w:rPr>
                <w:b/>
                <w:bCs/>
              </w:rPr>
              <w:t>Fernando Domange</w:t>
            </w:r>
            <w:r w:rsidRPr="00180107">
              <w:rPr>
                <w:b/>
                <w:bCs/>
              </w:rPr>
              <w:tab/>
              <w:t>SVS (DCFV Department)</w:t>
            </w:r>
          </w:p>
          <w:p w:rsidR="00A00CCF" w:rsidRPr="00180107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r w:rsidRPr="00180107">
              <w:rPr>
                <w:b/>
                <w:bCs/>
              </w:rPr>
              <w:t>Mauricio Vera</w:t>
            </w:r>
            <w:r w:rsidRPr="00180107">
              <w:rPr>
                <w:b/>
                <w:bCs/>
              </w:rPr>
              <w:tab/>
              <w:t>SVS (DCFV Department)</w:t>
            </w:r>
          </w:p>
          <w:p w:rsidR="00A00CCF" w:rsidRPr="000A567F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es-ES"/>
              </w:rPr>
            </w:pPr>
            <w:r w:rsidRPr="000A567F">
              <w:rPr>
                <w:b/>
                <w:bCs/>
                <w:lang w:val="es-ES"/>
              </w:rPr>
              <w:t>Claudia Ortiz</w:t>
            </w:r>
            <w:r w:rsidRPr="000A567F">
              <w:rPr>
                <w:b/>
                <w:bCs/>
                <w:lang w:val="es-ES"/>
              </w:rPr>
              <w:tab/>
              <w:t>SVS (DCFV Department)</w:t>
            </w:r>
          </w:p>
          <w:p w:rsidR="00A00CCF" w:rsidRPr="000A567F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es-ES"/>
              </w:rPr>
            </w:pPr>
            <w:r w:rsidRPr="000A567F">
              <w:rPr>
                <w:b/>
                <w:bCs/>
                <w:lang w:val="es-ES"/>
              </w:rPr>
              <w:t>Rodrigo Valencia</w:t>
            </w:r>
            <w:r w:rsidRPr="000A567F">
              <w:rPr>
                <w:b/>
                <w:bCs/>
                <w:lang w:val="es-ES"/>
              </w:rPr>
              <w:tab/>
              <w:t>SVS (DCFV Department)</w:t>
            </w:r>
          </w:p>
          <w:p w:rsidR="00A00CCF" w:rsidRPr="00002AF0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r w:rsidRPr="00002AF0">
              <w:rPr>
                <w:b/>
                <w:bCs/>
              </w:rPr>
              <w:t>Sonia</w:t>
            </w:r>
            <w:r>
              <w:rPr>
                <w:b/>
                <w:bCs/>
              </w:rPr>
              <w:t xml:space="preserve"> </w:t>
            </w:r>
            <w:r w:rsidRPr="00002AF0">
              <w:rPr>
                <w:b/>
                <w:bCs/>
              </w:rPr>
              <w:t>Belmar Daza</w:t>
            </w:r>
            <w:r w:rsidRPr="00002AF0">
              <w:rPr>
                <w:b/>
                <w:bCs/>
              </w:rPr>
              <w:tab/>
              <w:t>SVS (IT Department)</w:t>
            </w:r>
          </w:p>
          <w:p w:rsidR="00A00CCF" w:rsidRPr="007E1464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Michal Piechocki"/>
              </w:smartTagPr>
              <w:r>
                <w:rPr>
                  <w:b/>
                  <w:bCs/>
                </w:rPr>
                <w:t>Ignacio Herná</w:t>
              </w:r>
              <w:r w:rsidRPr="007E1464">
                <w:rPr>
                  <w:b/>
                  <w:bCs/>
                </w:rPr>
                <w:t>ndez-Ros</w:t>
              </w:r>
            </w:smartTag>
            <w:r>
              <w:rPr>
                <w:b/>
                <w:bCs/>
              </w:rPr>
              <w:t xml:space="preserve"> Kirkpatrick</w:t>
            </w:r>
            <w:r>
              <w:rPr>
                <w:b/>
                <w:bCs/>
              </w:rPr>
              <w:tab/>
            </w:r>
            <w:r w:rsidRPr="007E1464">
              <w:rPr>
                <w:b/>
                <w:bCs/>
              </w:rPr>
              <w:t>Reporting Standard S.L.</w:t>
            </w:r>
          </w:p>
          <w:p w:rsidR="00A00CCF" w:rsidRPr="000A567F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pl-PL"/>
              </w:rPr>
            </w:pPr>
            <w:smartTag w:uri="urn:schemas-microsoft-com:office:smarttags" w:element="PersonName">
              <w:smartTagPr>
                <w:attr w:name="ProductID" w:val="Michal Piechocki"/>
              </w:smartTagPr>
              <w:r w:rsidRPr="000A567F">
                <w:rPr>
                  <w:b/>
                  <w:bCs/>
                  <w:lang w:val="pl-PL"/>
                </w:rPr>
                <w:t>Mateusz Hojda</w:t>
              </w:r>
            </w:smartTag>
            <w:r w:rsidRPr="000A567F">
              <w:rPr>
                <w:b/>
                <w:bCs/>
                <w:lang w:val="pl-PL"/>
              </w:rPr>
              <w:tab/>
              <w:t>BR-AG</w:t>
            </w:r>
          </w:p>
          <w:p w:rsidR="00A00CCF" w:rsidRPr="000A567F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  <w:lang w:val="pl-PL"/>
              </w:rPr>
            </w:pPr>
            <w:r w:rsidRPr="000A567F">
              <w:rPr>
                <w:b/>
                <w:bCs/>
                <w:lang w:val="pl-PL"/>
              </w:rPr>
              <w:t>Bartosz Ochocki</w:t>
            </w:r>
            <w:r w:rsidRPr="000A567F">
              <w:rPr>
                <w:b/>
                <w:bCs/>
                <w:lang w:val="pl-PL"/>
              </w:rPr>
              <w:tab/>
              <w:t>BR-AG</w:t>
            </w:r>
          </w:p>
          <w:p w:rsidR="00A00CCF" w:rsidRPr="00600FD1" w:rsidRDefault="00A00CCF" w:rsidP="007E1464">
            <w:pPr>
              <w:tabs>
                <w:tab w:val="left" w:pos="5279"/>
              </w:tabs>
              <w:spacing w:before="0" w:after="0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Michal Piechocki"/>
              </w:smartTagPr>
              <w:r>
                <w:rPr>
                  <w:b/>
                  <w:bCs/>
                </w:rPr>
                <w:t xml:space="preserve">Michal </w:t>
              </w:r>
              <w:r w:rsidRPr="00002AF0">
                <w:rPr>
                  <w:b/>
                  <w:bCs/>
                </w:rPr>
                <w:t>Piechocki</w:t>
              </w:r>
            </w:smartTag>
            <w:r w:rsidRPr="00002AF0">
              <w:rPr>
                <w:b/>
                <w:bCs/>
              </w:rPr>
              <w:tab/>
              <w:t>BR-AG</w:t>
            </w:r>
          </w:p>
        </w:tc>
      </w:tr>
      <w:tr w:rsidR="00A00CCF" w:rsidRPr="007509DC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>
              <w:rPr>
                <w:rStyle w:val="Strong"/>
                <w:b w:val="0"/>
                <w:lang w:val="es-ES"/>
              </w:rPr>
              <w:t>Namespace</w:t>
            </w:r>
            <w:r>
              <w:rPr>
                <w:rStyle w:val="FootnoteReference"/>
                <w:lang w:val="es-ES"/>
              </w:rPr>
              <w:footnoteReference w:id="2"/>
            </w:r>
            <w:r w:rsidRPr="00600FD1">
              <w:rPr>
                <w:rStyle w:val="Strong"/>
                <w:b w:val="0"/>
                <w:lang w:val="es-ES"/>
              </w:rPr>
              <w:t>:</w:t>
            </w:r>
          </w:p>
        </w:tc>
        <w:tc>
          <w:tcPr>
            <w:tcW w:w="4206" w:type="pct"/>
            <w:shd w:val="clear" w:color="auto" w:fill="D3DFEE"/>
          </w:tcPr>
          <w:p w:rsidR="00A00CCF" w:rsidRPr="007509DC" w:rsidRDefault="00A00CCF" w:rsidP="00BE3DAD">
            <w:pPr>
              <w:spacing w:before="0" w:after="0"/>
              <w:rPr>
                <w:b/>
                <w:bCs/>
                <w:lang w:val="es-ES"/>
              </w:rPr>
            </w:pPr>
            <w:hyperlink r:id="rId9" w:history="1">
              <w:r>
                <w:rPr>
                  <w:rStyle w:val="Hyperlink"/>
                  <w:b/>
                  <w:bCs/>
                  <w:lang w:val="es-ES"/>
                </w:rPr>
                <w:t>http://www.svs.cl/cl/fr/ci/2008-10-31/</w:t>
              </w:r>
            </w:hyperlink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C66F4D">
            <w:pPr>
              <w:spacing w:before="0" w:after="0" w:line="240" w:lineRule="auto"/>
              <w:rPr>
                <w:b/>
                <w:bCs/>
                <w:lang w:val="es-ES"/>
              </w:rPr>
            </w:pPr>
            <w:r>
              <w:rPr>
                <w:rStyle w:val="Strong"/>
                <w:b w:val="0"/>
                <w:lang w:val="es-ES"/>
              </w:rPr>
              <w:t>Suggested</w:t>
            </w:r>
            <w:r w:rsidRPr="00600FD1">
              <w:rPr>
                <w:rStyle w:val="Strong"/>
                <w:b w:val="0"/>
                <w:lang w:val="es-ES"/>
              </w:rPr>
              <w:t xml:space="preserve"> prefix: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cl-ci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</w:rPr>
            </w:pPr>
            <w:r w:rsidRPr="00600FD1">
              <w:rPr>
                <w:rStyle w:val="Strong"/>
                <w:b w:val="0"/>
              </w:rPr>
              <w:t>Relation to Other XBRL DTS's:</w:t>
            </w:r>
          </w:p>
        </w:tc>
        <w:tc>
          <w:tcPr>
            <w:tcW w:w="4206" w:type="pct"/>
            <w:shd w:val="clear" w:color="auto" w:fill="D3DFEE"/>
          </w:tcPr>
          <w:p w:rsidR="00A00CCF" w:rsidRDefault="00A00CCF" w:rsidP="007E1464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 xml:space="preserve">This taxonomy is </w:t>
            </w:r>
            <w:r>
              <w:rPr>
                <w:b/>
                <w:bCs/>
              </w:rPr>
              <w:t>an extension of IFRS Taxonomy 2006</w:t>
            </w:r>
            <w:r w:rsidRPr="00600FD1">
              <w:rPr>
                <w:b/>
                <w:bCs/>
              </w:rPr>
              <w:t>.</w:t>
            </w:r>
          </w:p>
          <w:p w:rsidR="00A00CCF" w:rsidRPr="00600FD1" w:rsidRDefault="00A00CCF" w:rsidP="008F07CB">
            <w:pPr>
              <w:spacing w:before="0" w:after="0"/>
              <w:rPr>
                <w:b/>
                <w:bCs/>
              </w:rPr>
            </w:pPr>
            <w:hyperlink r:id="rId10" w:history="1">
              <w:r w:rsidRPr="00462836">
                <w:rPr>
                  <w:rStyle w:val="Hyperlink"/>
                  <w:b/>
                  <w:bCs/>
                </w:rPr>
                <w:t>http://xbrl.iasb.org/int/fr/ifrs/gp/2006-08-15/</w:t>
              </w:r>
            </w:hyperlink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Incompatible taxonomies: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>None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Taxonomy Overview Diagram:</w:t>
            </w:r>
          </w:p>
        </w:tc>
        <w:tc>
          <w:tcPr>
            <w:tcW w:w="4206" w:type="pct"/>
            <w:shd w:val="clear" w:color="auto" w:fill="D3DFE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 xml:space="preserve">To see the overview diagram of the taxonomy file architecture </w:t>
            </w:r>
            <w:hyperlink r:id="rId11" w:tgtFrame="_blank" w:history="1">
              <w:r w:rsidRPr="00600FD1">
                <w:rPr>
                  <w:rStyle w:val="Hyperlink"/>
                  <w:rFonts w:ascii="Cambria" w:hAnsi="Cambria"/>
                  <w:b/>
                  <w:bCs/>
                </w:rPr>
                <w:t>Click Here.</w:t>
              </w:r>
            </w:hyperlink>
          </w:p>
        </w:tc>
      </w:tr>
      <w:tr w:rsidR="00A00CCF" w:rsidRPr="007509DC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</w:rPr>
            </w:pPr>
            <w:r w:rsidRPr="00600FD1">
              <w:rPr>
                <w:rStyle w:val="Strong"/>
                <w:b w:val="0"/>
              </w:rPr>
              <w:t>Physical Location of DTS Package: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tbl>
            <w:tblPr>
              <w:tblW w:w="7831" w:type="dxa"/>
              <w:tblCellSpacing w:w="37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877"/>
              <w:gridCol w:w="5954"/>
            </w:tblGrid>
            <w:tr w:rsidR="00A00CCF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vAlign w:val="center"/>
                </w:tcPr>
                <w:p w:rsidR="00A00CCF" w:rsidRDefault="00A00CCF" w:rsidP="005846A5">
                  <w:pPr>
                    <w:pStyle w:val="NoSpacing"/>
                  </w:pPr>
                  <w:r>
                    <w:rPr>
                      <w:rStyle w:val="Strong"/>
                      <w:rFonts w:ascii="Verdana" w:hAnsi="Verdana"/>
                      <w:bCs/>
                      <w:color w:val="000000"/>
                      <w:sz w:val="18"/>
                      <w:szCs w:val="18"/>
                    </w:rPr>
                    <w:t>All files for local use:</w:t>
                  </w:r>
                  <w:r>
                    <w:t xml:space="preserve"> </w:t>
                  </w:r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shd w:val="clear" w:color="auto" w:fill="6388B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</w:tcPr>
                <w:p w:rsidR="00A00CCF" w:rsidRDefault="00A00CCF" w:rsidP="005846A5">
                  <w:pPr>
                    <w:pStyle w:val="NoSpacing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All files</w:t>
                  </w:r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1766" w:type="dxa"/>
                  <w:vAlign w:val="center"/>
                </w:tcPr>
                <w:p w:rsidR="00A00CCF" w:rsidRDefault="00A00CCF" w:rsidP="005846A5">
                  <w:pPr>
                    <w:pStyle w:val="NoSpacing"/>
                  </w:pPr>
                  <w:r>
                    <w:t> </w:t>
                  </w:r>
                </w:p>
              </w:tc>
              <w:tc>
                <w:tcPr>
                  <w:tcW w:w="5843" w:type="dxa"/>
                  <w:vAlign w:val="center"/>
                </w:tcPr>
                <w:p w:rsidR="00A00CCF" w:rsidRDefault="00A00CCF" w:rsidP="005846A5">
                  <w:pPr>
                    <w:pStyle w:val="NoSpacing"/>
                  </w:pPr>
                  <w:hyperlink r:id="rId12" w:history="1">
                    <w:r>
                      <w:rPr>
                        <w:rStyle w:val="Hyperlink"/>
                        <w:sz w:val="18"/>
                        <w:szCs w:val="18"/>
                      </w:rPr>
                      <w:t>ZIP file containing all official taxonomy files (svs-cl-ci-2008-10-31.zip)</w:t>
                    </w:r>
                  </w:hyperlink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shd w:val="clear" w:color="auto" w:fill="6388B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</w:tcPr>
                <w:p w:rsidR="00A00CCF" w:rsidRDefault="00A00CCF" w:rsidP="00570CEC">
                  <w:pPr>
                    <w:pStyle w:val="NoSpacing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Basic Schema (The DTS includes concept definitions, labels and reference linkbases)</w:t>
                  </w:r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1766" w:type="dxa"/>
                  <w:vAlign w:val="center"/>
                </w:tcPr>
                <w:p w:rsidR="00A00CCF" w:rsidRDefault="00A00CCF" w:rsidP="00A342AC">
                  <w:pPr>
                    <w:pStyle w:val="NoSpacing"/>
                  </w:pPr>
                </w:p>
              </w:tc>
              <w:tc>
                <w:tcPr>
                  <w:tcW w:w="5843" w:type="dxa"/>
                  <w:vAlign w:val="center"/>
                </w:tcPr>
                <w:p w:rsidR="00A00CCF" w:rsidRDefault="00A00CCF" w:rsidP="005846A5">
                  <w:pPr>
                    <w:pStyle w:val="NoSpacing"/>
                  </w:pPr>
                  <w:hyperlink r:id="rId13" w:tgtFrame="_blank" w:history="1">
                    <w:r>
                      <w:rPr>
                        <w:rStyle w:val="Hyperlink"/>
                        <w:sz w:val="18"/>
                        <w:szCs w:val="18"/>
                      </w:rPr>
                      <w:t>http://www.svs.cl/cl/fr/ci/2008-10-31/cl-ci_cor_2008-10-31.xsd</w:t>
                    </w:r>
                  </w:hyperlink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shd w:val="clear" w:color="auto" w:fill="6388B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</w:tcPr>
                <w:p w:rsidR="00A00CCF" w:rsidRDefault="00A00CCF" w:rsidP="00570CEC">
                  <w:pPr>
                    <w:pStyle w:val="NoSpacing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Usable entry points</w:t>
                  </w:r>
                </w:p>
              </w:tc>
            </w:tr>
            <w:tr w:rsidR="00A00CCF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vAlign w:val="center"/>
                </w:tcPr>
                <w:p w:rsidR="00A00CCF" w:rsidRDefault="00A00CCF" w:rsidP="00A342AC">
                  <w:pPr>
                    <w:pStyle w:val="NoSpacing"/>
                  </w:pPr>
                  <w:r>
                    <w:t>List of independent entry points defined. Each one of the entry points incorporates concepts, labels, reference, presentation and calculation linkbases.</w:t>
                  </w:r>
                </w:p>
                <w:p w:rsidR="00A00CCF" w:rsidRDefault="00A00CCF" w:rsidP="00A342AC">
                  <w:pPr>
                    <w:pStyle w:val="NoSpacing"/>
                  </w:pPr>
                  <w:r>
                    <w:t>XBRL Reports created by the industry will select the required entry points from this list according to the report content.</w:t>
                  </w:r>
                </w:p>
              </w:tc>
            </w:tr>
            <w:tr w:rsidR="00A00CCF" w:rsidRPr="007509DC" w:rsidTr="00DE1817">
              <w:trPr>
                <w:tblCellSpacing w:w="37" w:type="dxa"/>
              </w:trPr>
              <w:tc>
                <w:tcPr>
                  <w:tcW w:w="7683" w:type="dxa"/>
                  <w:gridSpan w:val="2"/>
                  <w:vAlign w:val="center"/>
                </w:tcPr>
                <w:tbl>
                  <w:tblPr>
                    <w:tblW w:w="7605" w:type="dxa"/>
                    <w:tblBorders>
                      <w:top w:val="single" w:sz="8" w:space="0" w:color="7BA0CD"/>
                      <w:left w:val="single" w:sz="8" w:space="0" w:color="7BA0CD"/>
                      <w:bottom w:val="single" w:sz="8" w:space="0" w:color="7BA0CD"/>
                      <w:right w:val="single" w:sz="8" w:space="0" w:color="7BA0CD"/>
                      <w:insideH w:val="single" w:sz="8" w:space="0" w:color="7BA0CD"/>
                    </w:tblBorders>
                    <w:tblLayout w:type="fixed"/>
                    <w:tblLook w:val="00A0"/>
                  </w:tblPr>
                  <w:tblGrid>
                    <w:gridCol w:w="2360"/>
                    <w:gridCol w:w="709"/>
                    <w:gridCol w:w="4536"/>
                  </w:tblGrid>
                  <w:tr w:rsidR="00A00CCF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4F81BD"/>
                      </w:tcPr>
                      <w:p w:rsidR="00A00CCF" w:rsidRPr="00090E6B" w:rsidRDefault="00A00CCF" w:rsidP="005846A5">
                        <w:pPr>
                          <w:pStyle w:val="NoSpacing"/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4F81BD"/>
                      </w:tcPr>
                      <w:p w:rsidR="00A00CCF" w:rsidRPr="00090E6B" w:rsidRDefault="00A00CCF" w:rsidP="005846A5">
                        <w:pPr>
                          <w:pStyle w:val="NoSpacing"/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Entry Point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53088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Consolidated statement of financial position, current/noncurrent classification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EB2DEE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cl-ci_ias-1_2007-09/cl-ci_ias-1_2007-09_role-210000.xsd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53088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Consolidated statement of financial position, order of liquidity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cl-ci_ias-1_2007-09/cl-ci_ias-1_2007-09_role-220000.xsd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Consolidated income statement, by function of expense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cl-ci_ias-1_2007-09/cl-ci_ias-1_2007-09_role-310000.xsd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Consolidated income statement, by nature of expense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cl-ci_ias-1_2007-09/cl-ci_ias-1_2007-09_role-320000.xsd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Consolidated statement of changes in equity [by classes]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cl-ci_ias-1_2007-09/cl-ci_ias-1_2007-09_role-610000.xsd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IAS7 Consolidated statement of cash flows, direct method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cl-ci_ias-7_2006-11-01/cl-ci_ias-7_2006-11-01_role-510000.xsd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IAS7 Consolidated statement of cash flows, indirect method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DE1817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cl-ci_ias-7_2006-11-01/cl-ci_ias-7_2006-11-01_role-520000.xsd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53088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 Notes - Corporate information and statement of IFRS compliance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DE5CC5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cl-ci_ias-1_2007-09/cl-ci_ias-1_2007-09_role-810000.xsd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IAS2 Notes - Inventories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cl-ci_ias-2_2006-11-01/cl-ci_ias-2_2006-11-01.xsd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IAS7 Cash and Cash Equivalents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cl-ci_ias-7_2006-11-01/cl-ci_ias-7_2006-11-01.xsd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IAS8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Accounting p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olicies,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change in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accounting estimates and errors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cl-ci_ias-8_2003-12-01/cl-ci_ias-8_2003-12-01.xsd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IAS10 Notes - Events after reporting period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cl-ci_ias-10_2004-03-01/cl-ci_ias-10_2004-03-01.xsd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IAS11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Construction contracts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cl-ci_ias-11_1999-05-01/cl-ci_ias-11_1999-05-01.xsd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IAS12 Notes - Income tax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cl-ci_ias-12_2004-03-01/cl-ci_ias-12_2004-03-01.xsd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IAS16 Notes - Property, plant and equipment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cl-ci_ias-16_2004-12-09/cl-ci_ias-16_2004-12-09.xsd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IAS17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ease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cl-ci_ias-17_2005-08-18/cl-ci_ias-17_2005-08-18.xsd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IAS18 Notes - Revenue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cl-ci_ias-18_2004-03-31/cl-ci_ias-18_2004-03-31.xsd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IAS19 Notes -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mployee benefits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cl-ci_ias-19_2004-03-31/cl-ci_ias-19_2004-03-31.xsd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IAS20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Accounting for g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overnment grants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and disclosure of government assistance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cl-ci_ias-20_2004-03-31/cl-ci_ias-20_2004-03-31.xsd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IAS21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The e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ffects of changes in foreign exchange rates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cl-ci_ias-21_2005-12-15/cl-ci_ias-21_2005-12-15.xsd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IAS23 Notes - Borrowing costs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cl-ci_ias-23_2007-03-29/cl-ci_ias-23_2007-03-29.xsd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IAS24 Notes - Related party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cl-ci_ias-24_2004-12-16/cl-ci_ias-24_2004-12-16.xsd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53088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IAS27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Consolidated and separate financial statements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cl-ci_ias-27_2004-12-31/cl-ci_ias-27_2004-03-31.xsd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IAS28 Notes - Investments in associates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cl-ci_ias-28_2004-03-31/cl-ci_ias-28_2004-03-31.xsd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IAS29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Financial reporting in h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yperinflationary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economies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cl-ci_ias-29_2004-03-31/cl-ci_ias-29_2004-03-31.xsd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IAS31 Notes - Interests in joint ventures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cl-ci_ias-31_2004-03-31/cl-ci_ias-31_2004-03-31.xsd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IAS33 Notes - Earnings per share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cl-ci_ias-33_2005-08-18/cl-ci_ias-33_2005-08-18.xsd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IAS36 Notes - Impairment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of assets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cl-ci_ias-36_2004-03-31/cl-ci_ias-36_2004-03-31.xsd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53088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IAS37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Provisions, contingent liabilities and contingent assets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DE5CC5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cl-ci_ias-37_2005-08-01/cl-ci_ias-37_2005-08-01.xsd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IAS38 Notes -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ntangible assets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cl-ci_ias-38_2004-12-01/cl-ci_ias-38_2004-12-01.xsd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IAS40 Notes - Investment property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cl-ci_ias-40_2004-03-01/cl-ci_ias-40_2004-03-01.xsd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IAS41 Notes -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Agriculture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cl-ci_ias-41_2004-03-01/cl-ci_ias-41_2004-03-01.xsd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IFRS1 Notes - First time adoption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of IFRS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cl-ci_ifrs-1_2006-11-01/cl-ci_ifrs-1_2006-11-01.xsd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IFRS2 Notes - Share-based payment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cl-ci_ifrs-2_2004-02-01/cl-ci_ifrs-2_2004-02-01.xsd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4A5633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IFRS3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4A5633">
                          <w:rPr>
                            <w:b/>
                            <w:bCs/>
                            <w:sz w:val="16"/>
                            <w:szCs w:val="16"/>
                          </w:rPr>
                          <w:t>Business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4A5633">
                          <w:rPr>
                            <w:b/>
                            <w:bCs/>
                            <w:sz w:val="16"/>
                            <w:szCs w:val="16"/>
                          </w:rPr>
                          <w:t>Combinations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cl-ci_ifrs-3_2004-03-01/cl-ci_ifrs-3_2004-03-01.xsd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IFRS4 Notes - Insurance contracts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cl-ci_ifrs-4_2005-12-15/cl-ci_ifrs-4_2005-12-15.xsd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IFRS5 Notes - Non-current asset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held f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sale and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discontinued operations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cl-ci_ifrs-5_2004-03-31/cl-ci_ifrs-5_2004-03-31.xsd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IFRS6 Notes - Exploration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for 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and evaluation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of mineral resources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cl-ci_ifrs-6_2005-06-30/cl-ci_ifrs-6_2005-06-30.xsd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570CEC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IFRS7 Notes -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inancial instruments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cl-ci_ifrs-7_2005-08-01/cl-ci_ifrs-7_2005-08-01.xsd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IFRS8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Operating 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segments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cl-ci_ifrs-8_2006-11-30/cl-ci_ifrs-8_2006-11-30.xsd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SIC29 Disclosure – Service Concession Arrangements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cl-ci_sic-29_2006-11-30/cl-ci_sic-29_2006-11-30.xsd</w:t>
                        </w:r>
                      </w:p>
                    </w:tc>
                  </w:tr>
                  <w:tr w:rsidR="00A00CCF" w:rsidRPr="007509DC" w:rsidTr="00DE1817">
                    <w:tc>
                      <w:tcPr>
                        <w:tcW w:w="3069" w:type="dxa"/>
                        <w:gridSpan w:val="2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</w:tcPr>
                      <w:p w:rsidR="00A00CCF" w:rsidRPr="00090E6B" w:rsidRDefault="00A00CCF" w:rsidP="00570CEC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IFRIC5 Notes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Rights to 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>interest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s arising from decommissioning, restoration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and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environmental rehabilitation funds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</w:tcPr>
                      <w:p w:rsidR="00A00CCF" w:rsidRPr="000A567F" w:rsidRDefault="00A00CCF" w:rsidP="00090E6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cl-ci_ifric-5_2004-12-16/cl-ci_ifric-5_2004-12-16.xsd</w:t>
                        </w:r>
                      </w:p>
                    </w:tc>
                  </w:tr>
                  <w:tr w:rsidR="00A00CCF" w:rsidRPr="007509DC" w:rsidTr="00863FBB">
                    <w:tc>
                      <w:tcPr>
                        <w:tcW w:w="2360" w:type="dxa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3437CE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CL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CIRC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1901 environmental notes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863FB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cl-ci_circ-1901_2008-10-30/cl-ci_circ-1901_2008-10-30_role-999030.xsd</w:t>
                        </w:r>
                      </w:p>
                    </w:tc>
                  </w:tr>
                  <w:tr w:rsidR="00A00CCF" w:rsidRPr="007509DC" w:rsidTr="00863FBB">
                    <w:tc>
                      <w:tcPr>
                        <w:tcW w:w="2360" w:type="dxa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  <w:right w:val="nil"/>
                        </w:tcBorders>
                        <w:shd w:val="clear" w:color="auto" w:fill="D3DFEE"/>
                      </w:tcPr>
                      <w:p w:rsidR="00A00CCF" w:rsidRPr="00090E6B" w:rsidRDefault="00A00CCF" w:rsidP="00863FBB">
                        <w:pPr>
                          <w:pStyle w:val="NoSpacing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CL</w:t>
                        </w:r>
                        <w:r w:rsidRPr="00090E6B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CIRC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1901 other notes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single" w:sz="8" w:space="0" w:color="7BA0CD"/>
                          <w:left w:val="nil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D3DFEE"/>
                      </w:tcPr>
                      <w:p w:rsidR="00A00CCF" w:rsidRPr="000A567F" w:rsidRDefault="00A00CCF" w:rsidP="00863FBB">
                        <w:pPr>
                          <w:spacing w:before="0" w:after="0" w:line="240" w:lineRule="auto"/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</w:pPr>
                        <w:r w:rsidRPr="000A567F">
                          <w:rPr>
                            <w:rFonts w:cs="Courier New"/>
                            <w:sz w:val="16"/>
                            <w:szCs w:val="16"/>
                            <w:lang w:val="pl-PL"/>
                          </w:rPr>
                          <w:t>cl-ci_circ-1901_2008-10-30/cl-ci_circ-1901_2008-10-30_role-999050.xsd</w:t>
                        </w:r>
                      </w:p>
                    </w:tc>
                  </w:tr>
                </w:tbl>
                <w:p w:rsidR="00A00CCF" w:rsidRPr="000A567F" w:rsidRDefault="00A00CCF" w:rsidP="005846A5">
                  <w:pPr>
                    <w:pStyle w:val="NoSpacing"/>
                    <w:rPr>
                      <w:vanish/>
                      <w:lang w:val="pl-PL"/>
                    </w:rPr>
                  </w:pPr>
                </w:p>
              </w:tc>
            </w:tr>
          </w:tbl>
          <w:p w:rsidR="00A00CCF" w:rsidRPr="000A567F" w:rsidRDefault="00A00CCF" w:rsidP="00600FD1">
            <w:pPr>
              <w:spacing w:before="0" w:after="0"/>
              <w:rPr>
                <w:b/>
                <w:bCs/>
                <w:lang w:val="pl-PL"/>
              </w:rPr>
            </w:pP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Errors and Clarifications:</w:t>
            </w:r>
          </w:p>
        </w:tc>
        <w:tc>
          <w:tcPr>
            <w:tcW w:w="4206" w:type="pct"/>
            <w:tcBorders>
              <w:left w:val="single" w:sz="6" w:space="0" w:color="4F81BD"/>
            </w:tcBorders>
            <w:shd w:val="clear" w:color="auto" w:fill="A7BFD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>There are no errors at this time.</w:t>
            </w:r>
          </w:p>
        </w:tc>
      </w:tr>
      <w:tr w:rsidR="00A00CCF" w:rsidTr="00DE1817">
        <w:tc>
          <w:tcPr>
            <w:tcW w:w="794" w:type="pct"/>
            <w:tcBorders>
              <w:left w:val="nil"/>
              <w:bottom w:val="nil"/>
              <w:right w:val="nil"/>
            </w:tcBorders>
            <w:shd w:val="clear" w:color="auto" w:fill="FFFFFF"/>
            <w:noWrap/>
          </w:tcPr>
          <w:p w:rsidR="00A00CCF" w:rsidRPr="00600FD1" w:rsidRDefault="00A00CCF" w:rsidP="00600FD1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600FD1">
              <w:rPr>
                <w:rStyle w:val="Strong"/>
                <w:b w:val="0"/>
                <w:lang w:val="es-ES"/>
              </w:rPr>
              <w:t>Extras:</w:t>
            </w:r>
          </w:p>
        </w:tc>
        <w:tc>
          <w:tcPr>
            <w:tcW w:w="4206" w:type="pct"/>
            <w:shd w:val="clear" w:color="auto" w:fill="D3DFEE"/>
          </w:tcPr>
          <w:p w:rsidR="00A00CCF" w:rsidRPr="00600FD1" w:rsidRDefault="00A00CCF" w:rsidP="00600FD1">
            <w:pPr>
              <w:spacing w:before="0" w:after="0"/>
              <w:rPr>
                <w:b/>
                <w:bCs/>
              </w:rPr>
            </w:pPr>
            <w:r w:rsidRPr="00600FD1">
              <w:rPr>
                <w:b/>
                <w:bCs/>
              </w:rPr>
              <w:t xml:space="preserve">To view additional documents, enhancements, links etc. </w:t>
            </w:r>
            <w:hyperlink r:id="rId14" w:history="1">
              <w:r w:rsidRPr="00600FD1">
                <w:rPr>
                  <w:rStyle w:val="Hyperlink"/>
                  <w:rFonts w:ascii="Cambria" w:hAnsi="Cambria"/>
                  <w:b/>
                  <w:bCs/>
                </w:rPr>
                <w:t>Click Here.</w:t>
              </w:r>
            </w:hyperlink>
          </w:p>
        </w:tc>
      </w:tr>
    </w:tbl>
    <w:p w:rsidR="00A00CCF" w:rsidRPr="00F64309" w:rsidRDefault="00A00CCF" w:rsidP="002178D5">
      <w:pPr>
        <w:rPr>
          <w:lang w:val="en-GB"/>
        </w:rPr>
      </w:pPr>
    </w:p>
    <w:sectPr w:rsidR="00A00CCF" w:rsidRPr="00F64309" w:rsidSect="00314781">
      <w:pgSz w:w="11909" w:h="16834" w:code="9"/>
      <w:pgMar w:top="1440" w:right="1440" w:bottom="171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CF" w:rsidRDefault="00A00CCF">
      <w:r>
        <w:separator/>
      </w:r>
    </w:p>
  </w:endnote>
  <w:endnote w:type="continuationSeparator" w:id="1">
    <w:p w:rsidR="00A00CCF" w:rsidRDefault="00A0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CF" w:rsidRDefault="00A00CCF">
      <w:r>
        <w:separator/>
      </w:r>
    </w:p>
  </w:footnote>
  <w:footnote w:type="continuationSeparator" w:id="1">
    <w:p w:rsidR="00A00CCF" w:rsidRDefault="00A00CCF">
      <w:r>
        <w:continuationSeparator/>
      </w:r>
    </w:p>
  </w:footnote>
  <w:footnote w:id="2">
    <w:p w:rsidR="00A00CCF" w:rsidRDefault="00A00CCF">
      <w:pPr>
        <w:pStyle w:val="FootnoteText"/>
      </w:pPr>
      <w:r w:rsidRPr="00BE3DAD">
        <w:rPr>
          <w:rStyle w:val="FootnoteReference"/>
        </w:rPr>
        <w:footnoteRef/>
      </w:r>
      <w:r w:rsidRPr="00BE3DAD">
        <w:t xml:space="preserve"> All concepts that belong to this Taxonomy have been created in this namespace. Other schemas in the DTS may have different namespaces but no </w:t>
      </w:r>
      <w:r>
        <w:t>XBRL concept definitions.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6F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9657A63"/>
    <w:multiLevelType w:val="multilevel"/>
    <w:tmpl w:val="82B82DF0"/>
    <w:lvl w:ilvl="0">
      <w:start w:val="1"/>
      <w:numFmt w:val="upperLetter"/>
      <w:lvlText w:val="Apéndice 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649"/>
    <w:rsid w:val="00002AF0"/>
    <w:rsid w:val="000175E1"/>
    <w:rsid w:val="00090E6B"/>
    <w:rsid w:val="000A3AD0"/>
    <w:rsid w:val="000A567F"/>
    <w:rsid w:val="000A5F51"/>
    <w:rsid w:val="000C5D58"/>
    <w:rsid w:val="00113B89"/>
    <w:rsid w:val="00124668"/>
    <w:rsid w:val="001515E0"/>
    <w:rsid w:val="001605E9"/>
    <w:rsid w:val="00163F11"/>
    <w:rsid w:val="001756FA"/>
    <w:rsid w:val="00180107"/>
    <w:rsid w:val="0019768D"/>
    <w:rsid w:val="001A703C"/>
    <w:rsid w:val="001E0B7F"/>
    <w:rsid w:val="001F0126"/>
    <w:rsid w:val="001F3B70"/>
    <w:rsid w:val="001F603F"/>
    <w:rsid w:val="002178D5"/>
    <w:rsid w:val="0022245A"/>
    <w:rsid w:val="00226504"/>
    <w:rsid w:val="002A2674"/>
    <w:rsid w:val="002A5341"/>
    <w:rsid w:val="002B24A1"/>
    <w:rsid w:val="003024F4"/>
    <w:rsid w:val="00314781"/>
    <w:rsid w:val="00333C8D"/>
    <w:rsid w:val="003437CE"/>
    <w:rsid w:val="00376DD3"/>
    <w:rsid w:val="003902F9"/>
    <w:rsid w:val="003A5EE8"/>
    <w:rsid w:val="003B4BD5"/>
    <w:rsid w:val="00417331"/>
    <w:rsid w:val="00462836"/>
    <w:rsid w:val="004A5633"/>
    <w:rsid w:val="004E17AA"/>
    <w:rsid w:val="005219B1"/>
    <w:rsid w:val="00523497"/>
    <w:rsid w:val="0053088B"/>
    <w:rsid w:val="0054550E"/>
    <w:rsid w:val="00570CEC"/>
    <w:rsid w:val="0057144B"/>
    <w:rsid w:val="00571D7D"/>
    <w:rsid w:val="00583F10"/>
    <w:rsid w:val="005846A5"/>
    <w:rsid w:val="00587A0B"/>
    <w:rsid w:val="005C4D89"/>
    <w:rsid w:val="005F0EF1"/>
    <w:rsid w:val="00600FD1"/>
    <w:rsid w:val="00650893"/>
    <w:rsid w:val="0065664F"/>
    <w:rsid w:val="00673862"/>
    <w:rsid w:val="006A1A10"/>
    <w:rsid w:val="006C6E42"/>
    <w:rsid w:val="006E32E7"/>
    <w:rsid w:val="006F5C63"/>
    <w:rsid w:val="007471D8"/>
    <w:rsid w:val="007509DC"/>
    <w:rsid w:val="00772649"/>
    <w:rsid w:val="00782F79"/>
    <w:rsid w:val="00783FBE"/>
    <w:rsid w:val="007E1464"/>
    <w:rsid w:val="00851137"/>
    <w:rsid w:val="00863FBB"/>
    <w:rsid w:val="008B62D3"/>
    <w:rsid w:val="008D29AC"/>
    <w:rsid w:val="008E0EED"/>
    <w:rsid w:val="008E5B93"/>
    <w:rsid w:val="008F07CB"/>
    <w:rsid w:val="009078D9"/>
    <w:rsid w:val="00921A9E"/>
    <w:rsid w:val="0092645A"/>
    <w:rsid w:val="0093502B"/>
    <w:rsid w:val="00940A24"/>
    <w:rsid w:val="00983C11"/>
    <w:rsid w:val="00995922"/>
    <w:rsid w:val="009C6135"/>
    <w:rsid w:val="009F49B3"/>
    <w:rsid w:val="00A00CCF"/>
    <w:rsid w:val="00A213B8"/>
    <w:rsid w:val="00A342AC"/>
    <w:rsid w:val="00A4129D"/>
    <w:rsid w:val="00A56C1C"/>
    <w:rsid w:val="00A75B6A"/>
    <w:rsid w:val="00AC5139"/>
    <w:rsid w:val="00AF7F7E"/>
    <w:rsid w:val="00B63464"/>
    <w:rsid w:val="00BD6DCD"/>
    <w:rsid w:val="00BE3DAD"/>
    <w:rsid w:val="00C11809"/>
    <w:rsid w:val="00C43A47"/>
    <w:rsid w:val="00C66F4D"/>
    <w:rsid w:val="00C73CA4"/>
    <w:rsid w:val="00CA1966"/>
    <w:rsid w:val="00CA65F0"/>
    <w:rsid w:val="00CC1FAC"/>
    <w:rsid w:val="00D419E2"/>
    <w:rsid w:val="00D42AA5"/>
    <w:rsid w:val="00D70750"/>
    <w:rsid w:val="00D957F0"/>
    <w:rsid w:val="00DA3051"/>
    <w:rsid w:val="00DE1817"/>
    <w:rsid w:val="00DE5CC5"/>
    <w:rsid w:val="00E56C4F"/>
    <w:rsid w:val="00E81518"/>
    <w:rsid w:val="00EB2DEE"/>
    <w:rsid w:val="00EC1936"/>
    <w:rsid w:val="00EC5C82"/>
    <w:rsid w:val="00F43EAE"/>
    <w:rsid w:val="00F458F4"/>
    <w:rsid w:val="00F64309"/>
    <w:rsid w:val="00F657DE"/>
    <w:rsid w:val="00F74ECD"/>
    <w:rsid w:val="00FF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83F10"/>
    <w:pPr>
      <w:spacing w:before="200" w:after="20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3F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3F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3F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3F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3F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3F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3F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3F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3F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3F10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3F10"/>
    <w:rPr>
      <w:rFonts w:cs="Times New Roman"/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83F10"/>
    <w:rPr>
      <w:rFonts w:cs="Times New Roman"/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3F10"/>
    <w:rPr>
      <w:rFonts w:cs="Times New Roman"/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3F10"/>
    <w:rPr>
      <w:rFonts w:cs="Times New Roman"/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3F10"/>
    <w:rPr>
      <w:rFonts w:cs="Times New Roman"/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3F10"/>
    <w:rPr>
      <w:rFonts w:cs="Times New Roman"/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3F10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3F10"/>
    <w:rPr>
      <w:rFonts w:cs="Times New Roman"/>
      <w:i/>
      <w:caps/>
      <w:spacing w:val="10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4781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5C82"/>
    <w:rPr>
      <w:rFonts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1478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147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478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C82"/>
    <w:rPr>
      <w:rFonts w:cs="Times New Roman"/>
      <w:sz w:val="20"/>
      <w:szCs w:val="20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314781"/>
    <w:pPr>
      <w:tabs>
        <w:tab w:val="left" w:pos="960"/>
        <w:tab w:val="right" w:leader="dot" w:pos="9019"/>
      </w:tabs>
      <w:ind w:left="200"/>
      <w:jc w:val="center"/>
    </w:pPr>
  </w:style>
  <w:style w:type="paragraph" w:styleId="BodyText">
    <w:name w:val="Body Text"/>
    <w:basedOn w:val="Normal"/>
    <w:link w:val="BodyTextChar"/>
    <w:uiPriority w:val="99"/>
    <w:rsid w:val="003147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5C82"/>
    <w:rPr>
      <w:rFonts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C82"/>
    <w:rPr>
      <w:rFonts w:ascii="Times New Roman" w:hAnsi="Times New Roman" w:cs="Times New Roman"/>
      <w:sz w:val="2"/>
      <w:lang w:val="en-US" w:eastAsia="en-US"/>
    </w:rPr>
  </w:style>
  <w:style w:type="character" w:styleId="FollowedHyperlink">
    <w:name w:val="FollowedHyperlink"/>
    <w:basedOn w:val="DefaultParagraphFont"/>
    <w:uiPriority w:val="99"/>
    <w:rsid w:val="0031478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21A9E"/>
    <w:pPr>
      <w:spacing w:before="100" w:beforeAutospacing="1" w:after="100" w:afterAutospacing="1"/>
    </w:pPr>
    <w:rPr>
      <w:rFonts w:ascii="Times New Roman" w:eastAsia="MS Mincho" w:hAnsi="Times New Roman"/>
      <w:sz w:val="24"/>
      <w:lang w:val="es-ES_tradnl" w:eastAsia="ja-JP"/>
    </w:rPr>
  </w:style>
  <w:style w:type="paragraph" w:styleId="Caption">
    <w:name w:val="caption"/>
    <w:basedOn w:val="Normal"/>
    <w:next w:val="Normal"/>
    <w:uiPriority w:val="99"/>
    <w:qFormat/>
    <w:rsid w:val="00583F10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583F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83F10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3F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3F10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583F10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83F10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83F10"/>
    <w:pPr>
      <w:spacing w:before="0" w:after="0" w:line="240" w:lineRule="auto"/>
    </w:pPr>
  </w:style>
  <w:style w:type="paragraph" w:styleId="ListParagraph">
    <w:name w:val="List Paragraph"/>
    <w:basedOn w:val="Normal"/>
    <w:uiPriority w:val="99"/>
    <w:qFormat/>
    <w:rsid w:val="00583F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83F10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83F10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3F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83F10"/>
    <w:rPr>
      <w:rFonts w:cs="Times New Roman"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583F10"/>
    <w:rPr>
      <w:rFonts w:cs="Times New Roman"/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583F10"/>
    <w:rPr>
      <w:rFonts w:cs="Times New Roman"/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583F10"/>
    <w:rPr>
      <w:rFonts w:cs="Times New Roman"/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583F10"/>
    <w:rPr>
      <w:rFonts w:cs="Times New Roman"/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583F10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83F1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583F10"/>
    <w:rPr>
      <w:rFonts w:cs="Times New Roman"/>
      <w:sz w:val="20"/>
      <w:szCs w:val="20"/>
    </w:rPr>
  </w:style>
  <w:style w:type="table" w:styleId="MediumList2-Accent1">
    <w:name w:val="Medium List 2 Accent 1"/>
    <w:basedOn w:val="TableNormal"/>
    <w:uiPriority w:val="99"/>
    <w:rsid w:val="00583F10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ombreadomedio1-nfasis11">
    <w:name w:val="Sombreado medio 1 - Énfasis 11"/>
    <w:uiPriority w:val="99"/>
    <w:rsid w:val="00583F10"/>
    <w:rPr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99"/>
    <w:rsid w:val="005F0EF1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uiPriority w:val="99"/>
    <w:rsid w:val="005F0E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6">
    <w:name w:val="Medium Grid 1 Accent 6"/>
    <w:basedOn w:val="TableNormal"/>
    <w:uiPriority w:val="99"/>
    <w:rsid w:val="00002AF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C8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BE3DA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3DAD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BE3DA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10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07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8107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81072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brl.org/Legal2/XBRL-IP-Policy-2007-02-20.pdf" TargetMode="External"/><Relationship Id="rId13" Type="http://schemas.openxmlformats.org/officeDocument/2006/relationships/hyperlink" Target="http://www.svs.cl/cl/fr/ci/2008-10-31/cl-ci_cor_2008-10-31.xs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s.cl/sitio/mercados/ifrs_xbrl/terminos_de_uso.pdf" TargetMode="External"/><Relationship Id="rId12" Type="http://schemas.openxmlformats.org/officeDocument/2006/relationships/hyperlink" Target="http://www.svs.cl/sitio/mercados/ifrs_xbrl/svs-cl-ci-2008-10-31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vs.cl/sitio/mercados/ifrs_xbrl/arquitectura_taxonomi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xbrl.iasb.org/int/fr/ifrs/gp/2006-08-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s.cl/cl/fr/ci/2008-10-31/" TargetMode="External"/><Relationship Id="rId14" Type="http://schemas.openxmlformats.org/officeDocument/2006/relationships/hyperlink" Target="http://www.svs.cl/sitio/mercados/ifrs_xbr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3</Pages>
  <Words>1308</Words>
  <Characters>7198</Characters>
  <Application>Microsoft Office Outlook</Application>
  <DocSecurity>0</DocSecurity>
  <Lines>0</Lines>
  <Paragraphs>0</Paragraphs>
  <ScaleCrop>false</ScaleCrop>
  <Company>XBRL ESPAÑA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Portadilla DGI - 2006-01-09</dc:title>
  <dc:subject/>
  <dc:creator>SUBGRUPO DGI - XBRL ESPAÑA</dc:creator>
  <cp:keywords/>
  <dc:description/>
  <cp:lastModifiedBy>asepulve</cp:lastModifiedBy>
  <cp:revision>5</cp:revision>
  <cp:lastPrinted>2008-08-06T15:47:00Z</cp:lastPrinted>
  <dcterms:created xsi:type="dcterms:W3CDTF">2008-12-04T14:52:00Z</dcterms:created>
  <dcterms:modified xsi:type="dcterms:W3CDTF">2008-12-05T20:24:00Z</dcterms:modified>
</cp:coreProperties>
</file>